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5361" w14:textId="77777777" w:rsidR="000152CD" w:rsidRDefault="000152CD" w:rsidP="00FD048D">
      <w:pPr>
        <w:spacing w:line="80" w:lineRule="atLeast"/>
        <w:outlineLvl w:val="0"/>
        <w:rPr>
          <w:b/>
          <w:sz w:val="40"/>
          <w:szCs w:val="40"/>
        </w:rPr>
      </w:pPr>
    </w:p>
    <w:p w14:paraId="396CB1E3" w14:textId="6E1E8C81" w:rsidR="000152CD" w:rsidRDefault="000152CD" w:rsidP="00FD048D">
      <w:pPr>
        <w:spacing w:line="80" w:lineRule="atLeast"/>
        <w:outlineLvl w:val="0"/>
        <w:rPr>
          <w:b/>
          <w:sz w:val="40"/>
          <w:szCs w:val="40"/>
        </w:rPr>
      </w:pPr>
      <w:r w:rsidRPr="000152CD">
        <w:rPr>
          <w:b/>
          <w:sz w:val="40"/>
          <w:szCs w:val="40"/>
        </w:rPr>
        <w:drawing>
          <wp:inline distT="0" distB="0" distL="0" distR="0" wp14:anchorId="25011352" wp14:editId="354EFE57">
            <wp:extent cx="1219306" cy="1546994"/>
            <wp:effectExtent l="0" t="0" r="0" b="0"/>
            <wp:docPr id="41661519" name="Resim 1" descr="giyim, insan yüzü, kişi, şahıs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1519" name="Resim 1" descr="giyim, insan yüzü, kişi, şahıs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DAC9B" w14:textId="77777777" w:rsidR="000152CD" w:rsidRDefault="000152CD" w:rsidP="00FD048D">
      <w:pPr>
        <w:spacing w:line="80" w:lineRule="atLeast"/>
        <w:outlineLvl w:val="0"/>
        <w:rPr>
          <w:b/>
          <w:sz w:val="40"/>
          <w:szCs w:val="40"/>
        </w:rPr>
      </w:pPr>
    </w:p>
    <w:p w14:paraId="40936C33" w14:textId="1E7227CD" w:rsidR="002743B0" w:rsidRPr="00DB4F6F" w:rsidRDefault="00634813" w:rsidP="00FD048D">
      <w:pPr>
        <w:spacing w:line="80" w:lineRule="atLeast"/>
        <w:outlineLvl w:val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5E1EC6B9" wp14:editId="5DBA98CC">
            <wp:simplePos x="0" y="0"/>
            <wp:positionH relativeFrom="column">
              <wp:posOffset>2330061</wp:posOffset>
            </wp:positionH>
            <wp:positionV relativeFrom="paragraph">
              <wp:posOffset>59</wp:posOffset>
            </wp:positionV>
            <wp:extent cx="1375410" cy="918210"/>
            <wp:effectExtent l="0" t="0" r="0" b="0"/>
            <wp:wrapTight wrapText="bothSides">
              <wp:wrapPolygon edited="0">
                <wp:start x="0" y="0"/>
                <wp:lineTo x="0" y="21212"/>
                <wp:lineTo x="21341" y="21212"/>
                <wp:lineTo x="213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F6F" w:rsidRPr="00DB4F6F">
        <w:rPr>
          <w:b/>
          <w:sz w:val="40"/>
          <w:szCs w:val="40"/>
        </w:rPr>
        <w:t>Curriculum Vitae</w:t>
      </w:r>
      <w:r w:rsidR="002743B0" w:rsidRPr="00DB4F6F">
        <w:rPr>
          <w:b/>
          <w:sz w:val="40"/>
          <w:szCs w:val="40"/>
        </w:rPr>
        <w:t xml:space="preserve">                                                                                                                                  </w:t>
      </w:r>
    </w:p>
    <w:p w14:paraId="72AAC2E8" w14:textId="77777777" w:rsidR="00F460F4" w:rsidRDefault="00373BCD" w:rsidP="00F460F4">
      <w:pPr>
        <w:spacing w:line="80" w:lineRule="atLeast"/>
        <w:contextualSpacing/>
        <w:outlineLvl w:val="0"/>
      </w:pPr>
      <w:r w:rsidRPr="002743B0">
        <w:rPr>
          <w:b/>
        </w:rPr>
        <w:t>Name</w:t>
      </w:r>
      <w:r>
        <w:t xml:space="preserve">: Susana Maria </w:t>
      </w:r>
      <w:r w:rsidR="003C661C">
        <w:t>Pereira Teixeira</w:t>
      </w:r>
    </w:p>
    <w:p w14:paraId="1C042B14" w14:textId="77777777" w:rsidR="00373BCD" w:rsidRPr="002D33D9" w:rsidRDefault="00373BCD" w:rsidP="00FD048D">
      <w:pPr>
        <w:spacing w:line="80" w:lineRule="atLeast"/>
        <w:contextualSpacing/>
        <w:outlineLvl w:val="0"/>
        <w:rPr>
          <w:lang w:val="en-US"/>
        </w:rPr>
      </w:pPr>
      <w:r w:rsidRPr="002D33D9">
        <w:rPr>
          <w:b/>
          <w:lang w:val="en-US"/>
        </w:rPr>
        <w:t>Clinica</w:t>
      </w:r>
      <w:r w:rsidR="0011452E" w:rsidRPr="002D33D9">
        <w:rPr>
          <w:b/>
          <w:lang w:val="en-US"/>
        </w:rPr>
        <w:t>l</w:t>
      </w:r>
      <w:r w:rsidRPr="002D33D9">
        <w:rPr>
          <w:b/>
          <w:lang w:val="en-US"/>
        </w:rPr>
        <w:t xml:space="preserve"> Name</w:t>
      </w:r>
      <w:r w:rsidRPr="002D33D9">
        <w:rPr>
          <w:lang w:val="en-US"/>
        </w:rPr>
        <w:t>: Susana Teixeira</w:t>
      </w:r>
    </w:p>
    <w:p w14:paraId="66F56E36" w14:textId="77777777" w:rsidR="009B0099" w:rsidRPr="009B0099" w:rsidRDefault="009B0099" w:rsidP="009B0099">
      <w:pPr>
        <w:spacing w:line="80" w:lineRule="atLeast"/>
        <w:contextualSpacing/>
        <w:rPr>
          <w:b/>
          <w:lang w:val="en-US"/>
        </w:rPr>
      </w:pPr>
    </w:p>
    <w:p w14:paraId="7092068C" w14:textId="77777777" w:rsidR="00373BCD" w:rsidRDefault="00373BCD" w:rsidP="00FD048D">
      <w:pPr>
        <w:spacing w:line="80" w:lineRule="atLeast"/>
        <w:contextualSpacing/>
        <w:outlineLvl w:val="0"/>
        <w:rPr>
          <w:lang w:val="en-US"/>
        </w:rPr>
      </w:pPr>
      <w:r w:rsidRPr="004629BF">
        <w:rPr>
          <w:b/>
          <w:lang w:val="en-US"/>
        </w:rPr>
        <w:t>Special Interests</w:t>
      </w:r>
      <w:r>
        <w:rPr>
          <w:lang w:val="en-US"/>
        </w:rPr>
        <w:t>:</w:t>
      </w:r>
    </w:p>
    <w:p w14:paraId="2D122F82" w14:textId="77777777" w:rsidR="009B0099" w:rsidRDefault="00AF32C4" w:rsidP="00F460F4">
      <w:pPr>
        <w:spacing w:line="80" w:lineRule="atLeast"/>
        <w:contextualSpacing/>
        <w:outlineLvl w:val="0"/>
      </w:pPr>
      <w:r w:rsidRPr="00F460F4">
        <w:t>Medical and S</w:t>
      </w:r>
      <w:r w:rsidR="00373BCD" w:rsidRPr="00F460F4">
        <w:t>urgical Retina, Pediatric Retina</w:t>
      </w:r>
      <w:r w:rsidR="00F460F4" w:rsidRPr="00F460F4">
        <w:t xml:space="preserve">, </w:t>
      </w:r>
      <w:r w:rsidR="00373BCD" w:rsidRPr="00F460F4">
        <w:t>Ocular Trauma</w:t>
      </w:r>
    </w:p>
    <w:p w14:paraId="2DB55170" w14:textId="77777777" w:rsidR="004A1EAD" w:rsidRPr="00F460F4" w:rsidRDefault="004A1EAD" w:rsidP="00F460F4">
      <w:pPr>
        <w:spacing w:line="80" w:lineRule="atLeast"/>
        <w:contextualSpacing/>
        <w:outlineLvl w:val="0"/>
      </w:pPr>
    </w:p>
    <w:p w14:paraId="20020CE8" w14:textId="77777777" w:rsidR="009B0099" w:rsidRPr="00373BCD" w:rsidRDefault="00373BCD" w:rsidP="00FD048D">
      <w:pPr>
        <w:spacing w:line="80" w:lineRule="atLeast"/>
        <w:contextualSpacing/>
        <w:outlineLvl w:val="0"/>
        <w:rPr>
          <w:lang w:val="en-US"/>
        </w:rPr>
      </w:pPr>
      <w:r w:rsidRPr="009B0099">
        <w:rPr>
          <w:b/>
          <w:lang w:val="en-US"/>
        </w:rPr>
        <w:t>Professional Experience</w:t>
      </w:r>
      <w:r w:rsidRPr="00373BCD">
        <w:rPr>
          <w:lang w:val="en-US"/>
        </w:rPr>
        <w:t>:</w:t>
      </w:r>
    </w:p>
    <w:p w14:paraId="09B5E43F" w14:textId="77777777" w:rsidR="00AF32C4" w:rsidRDefault="00373BCD" w:rsidP="00634813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>Since December 1997: Ophthalmology</w:t>
      </w:r>
      <w:r w:rsidR="003525A3">
        <w:rPr>
          <w:lang w:val="en-US"/>
        </w:rPr>
        <w:t xml:space="preserve"> Graduated</w:t>
      </w:r>
      <w:r w:rsidRPr="00373BCD">
        <w:rPr>
          <w:lang w:val="en-US"/>
        </w:rPr>
        <w:t xml:space="preserve"> Hosp</w:t>
      </w:r>
      <w:r>
        <w:rPr>
          <w:lang w:val="en-US"/>
        </w:rPr>
        <w:t xml:space="preserve">ital Assistant working in Ophthalmology Service of Professor </w:t>
      </w:r>
      <w:proofErr w:type="spellStart"/>
      <w:r>
        <w:rPr>
          <w:lang w:val="en-US"/>
        </w:rPr>
        <w:t>Doutor</w:t>
      </w:r>
      <w:proofErr w:type="spellEnd"/>
      <w:r>
        <w:rPr>
          <w:lang w:val="en-US"/>
        </w:rPr>
        <w:t xml:space="preserve"> Fernando Fonseca Hospital</w:t>
      </w:r>
      <w:r w:rsidR="004B6855">
        <w:rPr>
          <w:lang w:val="en-US"/>
        </w:rPr>
        <w:t xml:space="preserve"> (HFF)</w:t>
      </w:r>
      <w:r>
        <w:rPr>
          <w:lang w:val="en-US"/>
        </w:rPr>
        <w:t xml:space="preserve"> in Lisbon.</w:t>
      </w:r>
      <w:r w:rsidR="003525A3">
        <w:rPr>
          <w:lang w:val="en-US"/>
        </w:rPr>
        <w:t xml:space="preserve"> </w:t>
      </w:r>
    </w:p>
    <w:p w14:paraId="2201EEB3" w14:textId="77777777" w:rsidR="003C661C" w:rsidRDefault="004B6855" w:rsidP="00634813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>Since 1997 she is a member</w:t>
      </w:r>
      <w:r w:rsidR="007B19ED">
        <w:rPr>
          <w:lang w:val="en-US"/>
        </w:rPr>
        <w:t xml:space="preserve"> of the medical </w:t>
      </w:r>
      <w:r>
        <w:rPr>
          <w:lang w:val="en-US"/>
        </w:rPr>
        <w:t>and surgical retina Department of HFF. She was responsible</w:t>
      </w:r>
      <w:r w:rsidR="007B19ED">
        <w:rPr>
          <w:lang w:val="en-US"/>
        </w:rPr>
        <w:t xml:space="preserve"> for surgical retina and pediatric retina section</w:t>
      </w:r>
      <w:r>
        <w:rPr>
          <w:lang w:val="en-US"/>
        </w:rPr>
        <w:t xml:space="preserve"> between 2005 and 201</w:t>
      </w:r>
      <w:r w:rsidR="004A1EAD">
        <w:rPr>
          <w:lang w:val="en-US"/>
        </w:rPr>
        <w:t>6</w:t>
      </w:r>
      <w:r w:rsidR="007B19ED">
        <w:rPr>
          <w:lang w:val="en-US"/>
        </w:rPr>
        <w:t>.</w:t>
      </w:r>
      <w:r>
        <w:rPr>
          <w:lang w:val="en-US"/>
        </w:rPr>
        <w:t xml:space="preserve"> Since 2015 she </w:t>
      </w:r>
      <w:r w:rsidR="00494556">
        <w:rPr>
          <w:lang w:val="en-US"/>
        </w:rPr>
        <w:t xml:space="preserve">collaborates in surgical retina section and </w:t>
      </w:r>
      <w:r>
        <w:rPr>
          <w:lang w:val="en-US"/>
        </w:rPr>
        <w:t xml:space="preserve">is responsible for ROP </w:t>
      </w:r>
      <w:r w:rsidR="00494556">
        <w:rPr>
          <w:lang w:val="en-US"/>
        </w:rPr>
        <w:t>section in HFF.</w:t>
      </w:r>
    </w:p>
    <w:p w14:paraId="3F2F0A24" w14:textId="77777777" w:rsidR="00AF32C4" w:rsidRDefault="003C661C" w:rsidP="00634813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Since </w:t>
      </w:r>
      <w:r w:rsidRPr="00494556">
        <w:rPr>
          <w:b/>
          <w:lang w:val="en-US"/>
        </w:rPr>
        <w:t xml:space="preserve">1997 she implemented </w:t>
      </w:r>
      <w:r w:rsidR="003525A3" w:rsidRPr="00494556">
        <w:rPr>
          <w:b/>
          <w:lang w:val="en-US"/>
        </w:rPr>
        <w:t>ROP Screening and Treatment</w:t>
      </w:r>
      <w:r>
        <w:rPr>
          <w:lang w:val="en-US"/>
        </w:rPr>
        <w:t xml:space="preserve"> in Hospital Fernando Fonseca NICU</w:t>
      </w:r>
      <w:r w:rsidR="00F460F4">
        <w:rPr>
          <w:lang w:val="en-US"/>
        </w:rPr>
        <w:t xml:space="preserve"> where it is also provided ROP screen and treatment for</w:t>
      </w:r>
      <w:r>
        <w:rPr>
          <w:lang w:val="en-US"/>
        </w:rPr>
        <w:t xml:space="preserve"> </w:t>
      </w:r>
      <w:r w:rsidR="000616BE">
        <w:rPr>
          <w:lang w:val="en-US"/>
        </w:rPr>
        <w:t>babies from the NICUs of</w:t>
      </w:r>
      <w:r w:rsidR="004B6855">
        <w:rPr>
          <w:lang w:val="en-US"/>
        </w:rPr>
        <w:t xml:space="preserve"> </w:t>
      </w:r>
      <w:r w:rsidR="00494556">
        <w:rPr>
          <w:lang w:val="en-US"/>
        </w:rPr>
        <w:t>Lisbon, South</w:t>
      </w:r>
      <w:r w:rsidR="004B6855">
        <w:rPr>
          <w:lang w:val="en-US"/>
        </w:rPr>
        <w:t xml:space="preserve"> Portugal, i</w:t>
      </w:r>
      <w:r w:rsidR="000616BE">
        <w:rPr>
          <w:lang w:val="en-US"/>
        </w:rPr>
        <w:t xml:space="preserve">slands of </w:t>
      </w:r>
      <w:r>
        <w:rPr>
          <w:lang w:val="en-US"/>
        </w:rPr>
        <w:t xml:space="preserve">Madeira and </w:t>
      </w:r>
      <w:proofErr w:type="spellStart"/>
      <w:r>
        <w:rPr>
          <w:lang w:val="en-US"/>
        </w:rPr>
        <w:t>Açores</w:t>
      </w:r>
      <w:proofErr w:type="spellEnd"/>
      <w:r w:rsidR="00F460F4">
        <w:rPr>
          <w:lang w:val="en-US"/>
        </w:rPr>
        <w:t xml:space="preserve">. We also </w:t>
      </w:r>
      <w:r w:rsidR="000616BE">
        <w:rPr>
          <w:lang w:val="en-US"/>
        </w:rPr>
        <w:t>implement</w:t>
      </w:r>
      <w:r w:rsidR="00F460F4">
        <w:rPr>
          <w:lang w:val="en-US"/>
        </w:rPr>
        <w:t>ed</w:t>
      </w:r>
      <w:r>
        <w:rPr>
          <w:lang w:val="en-US"/>
        </w:rPr>
        <w:t xml:space="preserve"> telemedicine with some</w:t>
      </w:r>
      <w:r w:rsidR="004B6855">
        <w:rPr>
          <w:lang w:val="en-US"/>
        </w:rPr>
        <w:t xml:space="preserve"> of those NICUs. In 2012</w:t>
      </w:r>
      <w:r>
        <w:rPr>
          <w:lang w:val="en-US"/>
        </w:rPr>
        <w:t xml:space="preserve"> a joint project of Hospital Fernando Fonseca NICU and the pediatric retina department received a “</w:t>
      </w:r>
      <w:proofErr w:type="spellStart"/>
      <w:r>
        <w:rPr>
          <w:lang w:val="en-US"/>
        </w:rPr>
        <w:t>Missão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</w:t>
      </w:r>
      <w:r w:rsidR="000616BE">
        <w:rPr>
          <w:lang w:val="en-US"/>
        </w:rPr>
        <w:t>rriso</w:t>
      </w:r>
      <w:proofErr w:type="spellEnd"/>
      <w:r w:rsidR="000616BE">
        <w:rPr>
          <w:lang w:val="en-US"/>
        </w:rPr>
        <w:t xml:space="preserve"> Prize</w:t>
      </w:r>
      <w:r>
        <w:rPr>
          <w:lang w:val="en-US"/>
        </w:rPr>
        <w:t>” and we could</w:t>
      </w:r>
      <w:r w:rsidR="000616BE">
        <w:rPr>
          <w:lang w:val="en-US"/>
        </w:rPr>
        <w:t xml:space="preserve"> create a special room full equipped for the treatment of ROP in our NICU. </w:t>
      </w:r>
      <w:r>
        <w:rPr>
          <w:lang w:val="en-US"/>
        </w:rPr>
        <w:t xml:space="preserve"> </w:t>
      </w:r>
      <w:r w:rsidR="0060708A">
        <w:rPr>
          <w:lang w:val="en-US"/>
        </w:rPr>
        <w:t xml:space="preserve">During the year of 2006 she </w:t>
      </w:r>
      <w:r w:rsidR="0060708A" w:rsidRPr="00494556">
        <w:rPr>
          <w:b/>
          <w:lang w:val="en-US"/>
        </w:rPr>
        <w:t xml:space="preserve">implemented the use of antiangiogenic </w:t>
      </w:r>
      <w:r w:rsidR="005B37FF" w:rsidRPr="00494556">
        <w:rPr>
          <w:b/>
          <w:lang w:val="en-US"/>
        </w:rPr>
        <w:t>therapy</w:t>
      </w:r>
      <w:r w:rsidR="005B37FF">
        <w:rPr>
          <w:lang w:val="en-US"/>
        </w:rPr>
        <w:t xml:space="preserve"> for</w:t>
      </w:r>
      <w:r w:rsidR="0060708A">
        <w:rPr>
          <w:lang w:val="en-US"/>
        </w:rPr>
        <w:t xml:space="preserve"> neovascular diseases</w:t>
      </w:r>
      <w:r>
        <w:rPr>
          <w:lang w:val="en-US"/>
        </w:rPr>
        <w:t xml:space="preserve"> of the eye, namely diabetic retinopathy and ROP</w:t>
      </w:r>
      <w:r w:rsidR="0060708A">
        <w:rPr>
          <w:lang w:val="en-US"/>
        </w:rPr>
        <w:t xml:space="preserve"> in Hospital Fernando Fonseca</w:t>
      </w:r>
      <w:r w:rsidR="009D2272">
        <w:rPr>
          <w:lang w:val="en-US"/>
        </w:rPr>
        <w:t>. We were one of the first in the world to use bevacizumab for the treatm</w:t>
      </w:r>
      <w:r w:rsidR="004B6855">
        <w:rPr>
          <w:lang w:val="en-US"/>
        </w:rPr>
        <w:t>ent of ROP and w</w:t>
      </w:r>
      <w:r w:rsidR="002A7E66">
        <w:rPr>
          <w:lang w:val="en-US"/>
        </w:rPr>
        <w:t xml:space="preserve">e have </w:t>
      </w:r>
      <w:r w:rsidR="00F460F4">
        <w:rPr>
          <w:lang w:val="en-US"/>
        </w:rPr>
        <w:t>more than200</w:t>
      </w:r>
      <w:r w:rsidR="002A7E66">
        <w:rPr>
          <w:lang w:val="en-US"/>
        </w:rPr>
        <w:t xml:space="preserve"> eyes of </w:t>
      </w:r>
      <w:r w:rsidR="009D2272">
        <w:rPr>
          <w:lang w:val="en-US"/>
        </w:rPr>
        <w:t>VLBWB treated wi</w:t>
      </w:r>
      <w:r w:rsidR="004B6855">
        <w:rPr>
          <w:lang w:val="en-US"/>
        </w:rPr>
        <w:t>t</w:t>
      </w:r>
      <w:r w:rsidR="003C6F68">
        <w:rPr>
          <w:lang w:val="en-US"/>
        </w:rPr>
        <w:t>h antiangiogenic therapy with 1</w:t>
      </w:r>
      <w:r w:rsidR="00F460F4">
        <w:rPr>
          <w:lang w:val="en-US"/>
        </w:rPr>
        <w:t>6</w:t>
      </w:r>
      <w:r w:rsidR="003C6F68">
        <w:rPr>
          <w:lang w:val="en-US"/>
        </w:rPr>
        <w:t xml:space="preserve"> </w:t>
      </w:r>
      <w:r w:rsidR="009D2272">
        <w:rPr>
          <w:lang w:val="en-US"/>
        </w:rPr>
        <w:t>years of follow-up.</w:t>
      </w:r>
    </w:p>
    <w:p w14:paraId="0AA4DB00" w14:textId="77777777" w:rsidR="00AF32C4" w:rsidRDefault="002A7E66" w:rsidP="00F460F4">
      <w:pPr>
        <w:spacing w:line="240" w:lineRule="auto"/>
        <w:contextualSpacing/>
        <w:jc w:val="both"/>
        <w:rPr>
          <w:lang w:val="en-US"/>
        </w:rPr>
      </w:pPr>
      <w:r w:rsidRPr="002A7E66">
        <w:rPr>
          <w:lang w:val="en-US"/>
        </w:rPr>
        <w:t xml:space="preserve">Since 2016 she develops her clinical activities between Hospital da Cruz </w:t>
      </w:r>
      <w:proofErr w:type="spellStart"/>
      <w:r w:rsidRPr="002A7E66">
        <w:rPr>
          <w:lang w:val="en-US"/>
        </w:rPr>
        <w:t>Vermelha</w:t>
      </w:r>
      <w:proofErr w:type="spellEnd"/>
      <w:r w:rsidRPr="002A7E66">
        <w:rPr>
          <w:lang w:val="en-US"/>
        </w:rPr>
        <w:t>, Hospital Fernando Fonseca and Hospital Da Luz in Lisbon.</w:t>
      </w:r>
    </w:p>
    <w:p w14:paraId="71725342" w14:textId="77777777" w:rsidR="00F460F4" w:rsidRPr="00F460F4" w:rsidRDefault="00F460F4" w:rsidP="00F460F4">
      <w:pPr>
        <w:spacing w:line="240" w:lineRule="auto"/>
        <w:contextualSpacing/>
        <w:jc w:val="both"/>
        <w:rPr>
          <w:lang w:val="en-US"/>
        </w:rPr>
      </w:pPr>
    </w:p>
    <w:p w14:paraId="49F0F706" w14:textId="77777777" w:rsidR="0060708A" w:rsidRDefault="0060708A" w:rsidP="00AF32C4">
      <w:pPr>
        <w:spacing w:line="240" w:lineRule="auto"/>
        <w:contextualSpacing/>
        <w:rPr>
          <w:lang w:val="en-US"/>
        </w:rPr>
      </w:pPr>
      <w:r w:rsidRPr="009B0099">
        <w:rPr>
          <w:b/>
          <w:lang w:val="en-US"/>
        </w:rPr>
        <w:t>Academics</w:t>
      </w:r>
      <w:r>
        <w:rPr>
          <w:lang w:val="en-US"/>
        </w:rPr>
        <w:t>:</w:t>
      </w:r>
    </w:p>
    <w:p w14:paraId="3C417852" w14:textId="77777777" w:rsidR="0060708A" w:rsidRDefault="0060708A" w:rsidP="00F460F4">
      <w:pPr>
        <w:spacing w:line="80" w:lineRule="atLeast"/>
        <w:contextualSpacing/>
        <w:jc w:val="both"/>
        <w:rPr>
          <w:lang w:val="en-US"/>
        </w:rPr>
      </w:pPr>
      <w:r>
        <w:rPr>
          <w:lang w:val="en-US"/>
        </w:rPr>
        <w:t xml:space="preserve">Doctorate in </w:t>
      </w:r>
      <w:r w:rsidR="004A1EAD">
        <w:rPr>
          <w:lang w:val="en-US"/>
        </w:rPr>
        <w:t>Medicine</w:t>
      </w:r>
      <w:r>
        <w:rPr>
          <w:lang w:val="en-US"/>
        </w:rPr>
        <w:t xml:space="preserve"> in 1998 (1982-1988)</w:t>
      </w:r>
    </w:p>
    <w:p w14:paraId="36B1C525" w14:textId="77777777" w:rsidR="0060708A" w:rsidRPr="005919B0" w:rsidRDefault="0060708A" w:rsidP="00F460F4">
      <w:pPr>
        <w:spacing w:line="80" w:lineRule="atLeast"/>
        <w:contextualSpacing/>
        <w:jc w:val="both"/>
      </w:pPr>
      <w:r w:rsidRPr="005919B0">
        <w:t>Medical in Hospital de Santa Maria, Lisbon (1988-1990)</w:t>
      </w:r>
    </w:p>
    <w:p w14:paraId="5CE4F0BC" w14:textId="77777777" w:rsidR="0060708A" w:rsidRDefault="0060708A" w:rsidP="00F460F4">
      <w:pPr>
        <w:spacing w:line="80" w:lineRule="atLeast"/>
        <w:contextualSpacing/>
        <w:jc w:val="both"/>
      </w:pPr>
      <w:r w:rsidRPr="0060708A">
        <w:t>Residency in Ophthalmology in Hospital de Santo António dos Capuchos, Lisbon (1991-</w:t>
      </w:r>
      <w:r>
        <w:t>1996)</w:t>
      </w:r>
    </w:p>
    <w:p w14:paraId="55F44366" w14:textId="77777777" w:rsidR="00FD048D" w:rsidRDefault="00FD048D" w:rsidP="00F460F4">
      <w:pPr>
        <w:spacing w:line="80" w:lineRule="atLeast"/>
        <w:contextualSpacing/>
        <w:jc w:val="both"/>
        <w:rPr>
          <w:lang w:val="en-US"/>
        </w:rPr>
      </w:pPr>
      <w:r>
        <w:rPr>
          <w:lang w:val="en-US"/>
        </w:rPr>
        <w:t>Hospital Assistant Graduation</w:t>
      </w:r>
      <w:r w:rsidR="0060708A" w:rsidRPr="0060708A">
        <w:rPr>
          <w:lang w:val="en-US"/>
        </w:rPr>
        <w:t xml:space="preserve"> in 1996</w:t>
      </w:r>
    </w:p>
    <w:p w14:paraId="16CA7780" w14:textId="77777777" w:rsidR="00DB4F6F" w:rsidRDefault="00FD048D" w:rsidP="00F460F4">
      <w:pPr>
        <w:spacing w:line="80" w:lineRule="atLeast"/>
        <w:contextualSpacing/>
        <w:jc w:val="both"/>
        <w:rPr>
          <w:lang w:val="en-US"/>
        </w:rPr>
      </w:pPr>
      <w:r>
        <w:rPr>
          <w:lang w:val="en-US"/>
        </w:rPr>
        <w:t>Hospital Consultant in 2005</w:t>
      </w:r>
    </w:p>
    <w:p w14:paraId="70571C00" w14:textId="77777777" w:rsidR="00F460F4" w:rsidRPr="0060708A" w:rsidRDefault="00F460F4" w:rsidP="00F460F4">
      <w:pPr>
        <w:spacing w:line="80" w:lineRule="atLeast"/>
        <w:contextualSpacing/>
        <w:jc w:val="both"/>
        <w:rPr>
          <w:lang w:val="en-US"/>
        </w:rPr>
      </w:pPr>
    </w:p>
    <w:p w14:paraId="58DA162C" w14:textId="77777777" w:rsidR="0060708A" w:rsidRPr="009B0099" w:rsidRDefault="0060708A" w:rsidP="00F460F4">
      <w:pPr>
        <w:spacing w:line="80" w:lineRule="atLeast"/>
        <w:contextualSpacing/>
        <w:jc w:val="both"/>
        <w:outlineLvl w:val="0"/>
        <w:rPr>
          <w:b/>
          <w:lang w:val="en-US"/>
        </w:rPr>
      </w:pPr>
      <w:r w:rsidRPr="009B0099">
        <w:rPr>
          <w:b/>
          <w:lang w:val="en-US"/>
        </w:rPr>
        <w:t>Teaching and Formative Activities</w:t>
      </w:r>
      <w:r w:rsidR="009B0099">
        <w:rPr>
          <w:b/>
          <w:lang w:val="en-US"/>
        </w:rPr>
        <w:t>:</w:t>
      </w:r>
    </w:p>
    <w:p w14:paraId="41917EA9" w14:textId="77777777" w:rsidR="0011452E" w:rsidRDefault="0060708A" w:rsidP="00F460F4">
      <w:pPr>
        <w:spacing w:line="80" w:lineRule="atLeast"/>
        <w:contextualSpacing/>
        <w:jc w:val="both"/>
        <w:rPr>
          <w:lang w:val="en-US"/>
        </w:rPr>
      </w:pPr>
      <w:r>
        <w:rPr>
          <w:lang w:val="en-US"/>
        </w:rPr>
        <w:lastRenderedPageBreak/>
        <w:t>She is responsible for residents, participates in practical formation of students of Lisbon Medicine University</w:t>
      </w:r>
      <w:r w:rsidR="00380C8A">
        <w:rPr>
          <w:lang w:val="en-US"/>
        </w:rPr>
        <w:t>,</w:t>
      </w:r>
      <w:r w:rsidR="001F27CC">
        <w:rPr>
          <w:lang w:val="en-US"/>
        </w:rPr>
        <w:t xml:space="preserve"> organizes formative lessons for </w:t>
      </w:r>
      <w:r>
        <w:rPr>
          <w:lang w:val="en-US"/>
        </w:rPr>
        <w:t>General Medicine Clinicians and</w:t>
      </w:r>
      <w:r w:rsidR="00380C8A">
        <w:rPr>
          <w:lang w:val="en-US"/>
        </w:rPr>
        <w:t xml:space="preserve"> Pediatricians and PhD thesis </w:t>
      </w:r>
      <w:r w:rsidR="004B6855">
        <w:rPr>
          <w:lang w:val="en-US"/>
        </w:rPr>
        <w:t>advisor in ROP.</w:t>
      </w:r>
      <w:r w:rsidR="003C6F68">
        <w:rPr>
          <w:lang w:val="en-US"/>
        </w:rPr>
        <w:t xml:space="preserve"> Uses to organize and participate in national and international meetings</w:t>
      </w:r>
      <w:r w:rsidR="00F460F4">
        <w:rPr>
          <w:lang w:val="en-US"/>
        </w:rPr>
        <w:t>.</w:t>
      </w:r>
    </w:p>
    <w:p w14:paraId="05B4E9B9" w14:textId="77777777" w:rsidR="00A555B0" w:rsidRDefault="001F27CC" w:rsidP="00F460F4">
      <w:pPr>
        <w:spacing w:line="80" w:lineRule="atLeast"/>
        <w:contextualSpacing/>
        <w:jc w:val="both"/>
        <w:rPr>
          <w:lang w:val="en-US"/>
        </w:rPr>
      </w:pPr>
      <w:r>
        <w:rPr>
          <w:lang w:val="en-US"/>
        </w:rPr>
        <w:t>She edited the Portuguese Society of Ophthalmology 2007 Monograph with the title of “Retinopathy of Prematurity”.</w:t>
      </w:r>
    </w:p>
    <w:p w14:paraId="087706E6" w14:textId="77777777" w:rsidR="002B6B07" w:rsidRPr="0053516A" w:rsidRDefault="002B6B07" w:rsidP="00F460F4">
      <w:pPr>
        <w:spacing w:line="80" w:lineRule="atLeast"/>
        <w:contextualSpacing/>
        <w:jc w:val="both"/>
        <w:rPr>
          <w:b/>
          <w:sz w:val="18"/>
          <w:lang w:val="en-US"/>
        </w:rPr>
      </w:pPr>
      <w:r>
        <w:rPr>
          <w:lang w:val="en-US"/>
        </w:rPr>
        <w:t>She is reviewer of the Ophtha</w:t>
      </w:r>
      <w:r w:rsidR="00AF32C4">
        <w:rPr>
          <w:lang w:val="en-US"/>
        </w:rPr>
        <w:t xml:space="preserve">lmic Surgery, Laser and Imaging and </w:t>
      </w:r>
      <w:r w:rsidR="00AF32C4" w:rsidRPr="0053516A">
        <w:rPr>
          <w:b/>
          <w:lang w:val="en-US"/>
        </w:rPr>
        <w:t>published the</w:t>
      </w:r>
      <w:r w:rsidR="00AF32C4">
        <w:rPr>
          <w:lang w:val="en-US"/>
        </w:rPr>
        <w:t xml:space="preserve"> </w:t>
      </w:r>
      <w:r w:rsidR="00AF32C4" w:rsidRPr="0053516A">
        <w:rPr>
          <w:b/>
          <w:lang w:val="en-US"/>
        </w:rPr>
        <w:t xml:space="preserve">first paper about the use of bevacizumab in ROP </w:t>
      </w:r>
      <w:r w:rsidR="00AF32C4" w:rsidRPr="0053516A">
        <w:rPr>
          <w:b/>
          <w:sz w:val="18"/>
          <w:lang w:val="en-US"/>
        </w:rPr>
        <w:t>(</w:t>
      </w:r>
      <w:r w:rsidR="00AF32C4" w:rsidRPr="0053516A">
        <w:rPr>
          <w:rFonts w:cs="Arial"/>
          <w:b/>
          <w:sz w:val="18"/>
          <w:szCs w:val="24"/>
          <w:lang w:val="en-US"/>
        </w:rPr>
        <w:t>Ophthalmic Surg Lasers Imaging. 2007 May-Jun;38(3):233-7).</w:t>
      </w:r>
    </w:p>
    <w:p w14:paraId="59504ADE" w14:textId="77777777" w:rsidR="00981CA2" w:rsidRDefault="00981CA2" w:rsidP="00F460F4">
      <w:pPr>
        <w:spacing w:line="80" w:lineRule="atLeast"/>
        <w:contextualSpacing/>
        <w:jc w:val="both"/>
        <w:rPr>
          <w:lang w:val="en-US"/>
        </w:rPr>
      </w:pPr>
    </w:p>
    <w:p w14:paraId="78551204" w14:textId="77777777" w:rsidR="00A555B0" w:rsidRDefault="00DC733A" w:rsidP="00F460F4">
      <w:pPr>
        <w:spacing w:line="80" w:lineRule="atLeast"/>
        <w:contextualSpacing/>
        <w:jc w:val="both"/>
        <w:outlineLvl w:val="0"/>
        <w:rPr>
          <w:lang w:val="en-US"/>
        </w:rPr>
      </w:pPr>
      <w:r w:rsidRPr="00981CA2">
        <w:rPr>
          <w:b/>
          <w:lang w:val="en-US"/>
        </w:rPr>
        <w:t>Participation in studies</w:t>
      </w:r>
      <w:r>
        <w:rPr>
          <w:lang w:val="en-US"/>
        </w:rPr>
        <w:t>:</w:t>
      </w:r>
    </w:p>
    <w:p w14:paraId="72A12ED1" w14:textId="77777777" w:rsidR="00DC733A" w:rsidRDefault="00F460F4" w:rsidP="00F460F4">
      <w:pPr>
        <w:spacing w:line="80" w:lineRule="atLeast"/>
        <w:contextualSpacing/>
        <w:jc w:val="both"/>
        <w:rPr>
          <w:lang w:val="en-US"/>
        </w:rPr>
      </w:pPr>
      <w:r>
        <w:rPr>
          <w:lang w:val="en-US"/>
        </w:rPr>
        <w:t xml:space="preserve">National Coordinator for the </w:t>
      </w:r>
      <w:proofErr w:type="spellStart"/>
      <w:r>
        <w:rPr>
          <w:lang w:val="en-US"/>
        </w:rPr>
        <w:t>Firefleye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Firefeye</w:t>
      </w:r>
      <w:proofErr w:type="spellEnd"/>
      <w:r>
        <w:rPr>
          <w:lang w:val="en-US"/>
        </w:rPr>
        <w:t xml:space="preserve"> Next Studies</w:t>
      </w:r>
    </w:p>
    <w:p w14:paraId="2C8E026F" w14:textId="77777777" w:rsidR="00F460F4" w:rsidRDefault="00F460F4" w:rsidP="00F460F4">
      <w:pPr>
        <w:spacing w:line="80" w:lineRule="atLeast"/>
        <w:contextualSpacing/>
        <w:jc w:val="both"/>
        <w:rPr>
          <w:lang w:val="en-US"/>
        </w:rPr>
      </w:pPr>
      <w:r>
        <w:rPr>
          <w:lang w:val="en-US"/>
        </w:rPr>
        <w:t xml:space="preserve">Principal investigator of </w:t>
      </w:r>
      <w:proofErr w:type="spellStart"/>
      <w:r>
        <w:rPr>
          <w:lang w:val="en-US"/>
        </w:rPr>
        <w:t>Firefleye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Fireffeye</w:t>
      </w:r>
      <w:proofErr w:type="spellEnd"/>
      <w:r>
        <w:rPr>
          <w:lang w:val="en-US"/>
        </w:rPr>
        <w:t xml:space="preserve"> Next in HFF</w:t>
      </w:r>
    </w:p>
    <w:p w14:paraId="5F003590" w14:textId="77777777" w:rsidR="00981CA2" w:rsidRDefault="00981CA2" w:rsidP="00F460F4">
      <w:pPr>
        <w:spacing w:line="80" w:lineRule="atLeast"/>
        <w:contextualSpacing/>
        <w:jc w:val="both"/>
        <w:rPr>
          <w:lang w:val="en-US"/>
        </w:rPr>
      </w:pPr>
    </w:p>
    <w:p w14:paraId="2613BBF7" w14:textId="77777777" w:rsidR="00DB4F6F" w:rsidRPr="00A555B0" w:rsidRDefault="003C6F68" w:rsidP="009B0099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Lisbon, </w:t>
      </w:r>
      <w:r w:rsidR="004A1EAD">
        <w:rPr>
          <w:lang w:val="en-US"/>
        </w:rPr>
        <w:t>25</w:t>
      </w:r>
      <w:r>
        <w:rPr>
          <w:lang w:val="en-US"/>
        </w:rPr>
        <w:t>/</w:t>
      </w:r>
      <w:r w:rsidR="004A1EAD">
        <w:rPr>
          <w:lang w:val="en-US"/>
        </w:rPr>
        <w:t>05</w:t>
      </w:r>
      <w:r w:rsidR="00380C8A">
        <w:rPr>
          <w:lang w:val="en-US"/>
        </w:rPr>
        <w:t>/20</w:t>
      </w:r>
      <w:r w:rsidR="004A1EAD">
        <w:rPr>
          <w:lang w:val="en-US"/>
        </w:rPr>
        <w:t>22</w:t>
      </w:r>
    </w:p>
    <w:sectPr w:rsidR="00DB4F6F" w:rsidRPr="00A555B0" w:rsidSect="00E64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CD"/>
    <w:rsid w:val="000152CD"/>
    <w:rsid w:val="000616BE"/>
    <w:rsid w:val="0008452E"/>
    <w:rsid w:val="0011452E"/>
    <w:rsid w:val="001241C0"/>
    <w:rsid w:val="001E686A"/>
    <w:rsid w:val="001F27CC"/>
    <w:rsid w:val="00221BB1"/>
    <w:rsid w:val="002743B0"/>
    <w:rsid w:val="002A7E66"/>
    <w:rsid w:val="002B6B07"/>
    <w:rsid w:val="002D33D9"/>
    <w:rsid w:val="00301594"/>
    <w:rsid w:val="003370CD"/>
    <w:rsid w:val="003525A3"/>
    <w:rsid w:val="00373BCD"/>
    <w:rsid w:val="00380C8A"/>
    <w:rsid w:val="003C661C"/>
    <w:rsid w:val="003C6F68"/>
    <w:rsid w:val="004629BF"/>
    <w:rsid w:val="00494556"/>
    <w:rsid w:val="004A1EAD"/>
    <w:rsid w:val="004B6533"/>
    <w:rsid w:val="004B6855"/>
    <w:rsid w:val="005120FF"/>
    <w:rsid w:val="0053516A"/>
    <w:rsid w:val="005919B0"/>
    <w:rsid w:val="005B37FF"/>
    <w:rsid w:val="005D7DEC"/>
    <w:rsid w:val="0060708A"/>
    <w:rsid w:val="00634813"/>
    <w:rsid w:val="00664474"/>
    <w:rsid w:val="007B19ED"/>
    <w:rsid w:val="007B1C6A"/>
    <w:rsid w:val="007D0AE7"/>
    <w:rsid w:val="00981CA2"/>
    <w:rsid w:val="009B0099"/>
    <w:rsid w:val="009D2272"/>
    <w:rsid w:val="009D3007"/>
    <w:rsid w:val="00A555B0"/>
    <w:rsid w:val="00A90937"/>
    <w:rsid w:val="00AE0945"/>
    <w:rsid w:val="00AF32C4"/>
    <w:rsid w:val="00B14F7F"/>
    <w:rsid w:val="00B22D21"/>
    <w:rsid w:val="00B26E46"/>
    <w:rsid w:val="00C26763"/>
    <w:rsid w:val="00C61F80"/>
    <w:rsid w:val="00C85EFA"/>
    <w:rsid w:val="00CB07C8"/>
    <w:rsid w:val="00CD799D"/>
    <w:rsid w:val="00D96D55"/>
    <w:rsid w:val="00DB4F6F"/>
    <w:rsid w:val="00DC021A"/>
    <w:rsid w:val="00DC733A"/>
    <w:rsid w:val="00E6430C"/>
    <w:rsid w:val="00F460F4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DAA3"/>
  <w15:docId w15:val="{CBDB7D7B-F9E2-3D4F-A6B4-23F1CDE1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3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73BC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114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3B0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D048D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D048D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Teixeira</dc:creator>
  <cp:lastModifiedBy>nilüfer kamçı</cp:lastModifiedBy>
  <cp:revision>3</cp:revision>
  <cp:lastPrinted>2014-06-29T12:29:00Z</cp:lastPrinted>
  <dcterms:created xsi:type="dcterms:W3CDTF">2023-09-25T11:40:00Z</dcterms:created>
  <dcterms:modified xsi:type="dcterms:W3CDTF">2023-09-25T11:41:00Z</dcterms:modified>
</cp:coreProperties>
</file>